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2702" w:rsidRDefault="00EC2702">
      <w:r>
        <w:t>Labor Movements</w:t>
      </w:r>
      <w:r w:rsidR="00330894">
        <w:t xml:space="preserve"> of the Gilded Age</w:t>
      </w:r>
    </w:p>
    <w:tbl>
      <w:tblPr>
        <w:tblStyle w:val="TableGrid"/>
        <w:tblW w:w="13338" w:type="dxa"/>
        <w:tblLook w:val="00BF"/>
      </w:tblPr>
      <w:tblGrid>
        <w:gridCol w:w="2952"/>
        <w:gridCol w:w="2952"/>
        <w:gridCol w:w="7434"/>
      </w:tblGrid>
      <w:tr w:rsidR="00EC2702" w:rsidTr="008E4F3B">
        <w:trPr>
          <w:trHeight w:val="1458"/>
        </w:trPr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>1842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 w:cs="Calibri"/>
                <w:bCs/>
                <w:i/>
                <w:iCs/>
                <w:color w:val="343434"/>
                <w:szCs w:val="40"/>
                <w:u w:color="343434"/>
              </w:rPr>
              <w:t>Commonwealth v. Hunt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8E4F3B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 xml:space="preserve">Legalized labor </w:t>
            </w:r>
            <w:r w:rsidR="006F509A" w:rsidRPr="00EC2702">
              <w:rPr>
                <w:rFonts w:asciiTheme="majorHAnsi" w:hAnsiTheme="majorHAnsi" w:cs="Lucida Grande"/>
                <w:color w:val="343434"/>
                <w:szCs w:val="26"/>
              </w:rPr>
              <w:t>unions, which</w:t>
            </w:r>
            <w:r>
              <w:rPr>
                <w:rFonts w:asciiTheme="majorHAnsi" w:hAnsiTheme="majorHAnsi" w:cs="Lucida Grande"/>
                <w:color w:val="343434"/>
                <w:szCs w:val="26"/>
              </w:rPr>
              <w:t xml:space="preserve"> 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>tended to be small and limited to skilled trades</w:t>
            </w:r>
            <w:r>
              <w:rPr>
                <w:rFonts w:asciiTheme="majorHAnsi" w:hAnsiTheme="majorHAnsi" w:cs="Lucida Grande"/>
                <w:color w:val="343434"/>
                <w:szCs w:val="26"/>
              </w:rPr>
              <w:t>.</w:t>
            </w:r>
          </w:p>
        </w:tc>
      </w:tr>
      <w:tr w:rsidR="00EC2702" w:rsidTr="008E4F3B">
        <w:trPr>
          <w:trHeight w:val="1458"/>
        </w:trPr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1877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  <w:i/>
              </w:rPr>
            </w:pPr>
            <w:r w:rsidRPr="00EC2702">
              <w:rPr>
                <w:rFonts w:asciiTheme="majorHAnsi" w:hAnsiTheme="majorHAnsi"/>
                <w:i/>
              </w:rPr>
              <w:t>Munn v. Illinois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8E4F3B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 w:cs="Lucida Grande"/>
                <w:color w:val="343434"/>
                <w:szCs w:val="26"/>
              </w:rPr>
              <w:t>States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 xml:space="preserve"> passed pro-farming legislation </w:t>
            </w:r>
            <w:r w:rsidR="00293328">
              <w:rPr>
                <w:rFonts w:asciiTheme="majorHAnsi" w:hAnsiTheme="majorHAnsi" w:cs="Lucida Grande"/>
                <w:color w:val="343434"/>
                <w:szCs w:val="26"/>
              </w:rPr>
              <w:t>known as the Grange Laws. The railroads challenged these laws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>, but the S</w:t>
            </w:r>
            <w:r w:rsidR="00293328">
              <w:rPr>
                <w:rFonts w:asciiTheme="majorHAnsi" w:hAnsiTheme="majorHAnsi" w:cs="Lucida Grande"/>
                <w:color w:val="343434"/>
                <w:szCs w:val="26"/>
              </w:rPr>
              <w:t xml:space="preserve">upreme 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>C</w:t>
            </w:r>
            <w:r w:rsidR="00293328">
              <w:rPr>
                <w:rFonts w:asciiTheme="majorHAnsi" w:hAnsiTheme="majorHAnsi" w:cs="Lucida Grande"/>
                <w:color w:val="343434"/>
                <w:szCs w:val="26"/>
              </w:rPr>
              <w:t>ourt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 xml:space="preserve"> ruled </w:t>
            </w:r>
            <w:r w:rsidR="00C75783">
              <w:rPr>
                <w:rFonts w:asciiTheme="majorHAnsi" w:hAnsiTheme="majorHAnsi" w:cs="Lucida Grande"/>
                <w:color w:val="343434"/>
                <w:szCs w:val="26"/>
              </w:rPr>
              <w:t>that private property was subject to government regulations when property was devoted to the public interest</w:t>
            </w:r>
            <w:r w:rsidR="00293328">
              <w:rPr>
                <w:rFonts w:asciiTheme="majorHAnsi" w:hAnsiTheme="majorHAnsi" w:cs="Lucida Grande"/>
                <w:color w:val="343434"/>
                <w:szCs w:val="26"/>
              </w:rPr>
              <w:t>.</w:t>
            </w:r>
          </w:p>
        </w:tc>
      </w:tr>
      <w:tr w:rsidR="00EC2702" w:rsidTr="008E4F3B">
        <w:trPr>
          <w:trHeight w:val="1459"/>
        </w:trPr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1877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Great Railroad Strike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8E4F3B">
            <w:pPr>
              <w:jc w:val="center"/>
              <w:rPr>
                <w:rFonts w:asciiTheme="majorHAnsi" w:hAnsiTheme="majorHAnsi" w:cs="Lucida Grande"/>
                <w:color w:val="343434"/>
                <w:szCs w:val="26"/>
              </w:rPr>
            </w:pPr>
            <w:r w:rsidRPr="00EC2702">
              <w:rPr>
                <w:rFonts w:asciiTheme="majorHAnsi" w:hAnsiTheme="majorHAnsi" w:cs="Calibri"/>
                <w:color w:val="343434"/>
                <w:szCs w:val="26"/>
              </w:rPr>
              <w:t xml:space="preserve">A large number of workers went on strike because of wage cuts. After a month of strikes, President Hayes sent troops to stop the rioting. The worst violence was in Pittsburgh, with over 40 people killed by </w:t>
            </w:r>
            <w:r w:rsidR="0064237E" w:rsidRPr="00EC2702">
              <w:rPr>
                <w:rFonts w:asciiTheme="majorHAnsi" w:hAnsiTheme="majorHAnsi" w:cs="Calibri"/>
                <w:color w:val="343434"/>
                <w:szCs w:val="26"/>
              </w:rPr>
              <w:t>militiamen</w:t>
            </w:r>
            <w:r w:rsidRPr="00EC2702">
              <w:rPr>
                <w:rFonts w:asciiTheme="majorHAnsi" w:hAnsiTheme="majorHAnsi" w:cs="Calibri"/>
                <w:color w:val="343434"/>
                <w:szCs w:val="26"/>
              </w:rPr>
              <w:t>.</w:t>
            </w:r>
          </w:p>
        </w:tc>
      </w:tr>
      <w:tr w:rsidR="00EC2702" w:rsidTr="008E4F3B">
        <w:trPr>
          <w:trHeight w:val="1458"/>
        </w:trPr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1886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Haymarket Square Riot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8E4F3B">
            <w:pPr>
              <w:jc w:val="center"/>
              <w:rPr>
                <w:rFonts w:asciiTheme="majorHAnsi" w:hAnsiTheme="majorHAnsi" w:cs="Calibri"/>
                <w:color w:val="343434"/>
                <w:szCs w:val="26"/>
              </w:rPr>
            </w:pP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>100,000 workers rioted in Chicago. After the police fired into the crowd</w:t>
            </w:r>
            <w:r>
              <w:rPr>
                <w:rFonts w:asciiTheme="majorHAnsi" w:hAnsiTheme="majorHAnsi" w:cs="Lucida Grande"/>
                <w:color w:val="343434"/>
                <w:szCs w:val="26"/>
              </w:rPr>
              <w:t>, the workers met and rallied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 xml:space="preserve"> to protest police brutality. A bomb exploded, killing or injuring many of the police. The Chicago workers and the man who set the bomb were immigrants, so the incident promoted anti-immigrant feelings</w:t>
            </w:r>
            <w:r>
              <w:rPr>
                <w:rFonts w:asciiTheme="majorHAnsi" w:hAnsiTheme="majorHAnsi" w:cs="Lucida Grande"/>
                <w:color w:val="343434"/>
                <w:szCs w:val="26"/>
              </w:rPr>
              <w:t xml:space="preserve"> and general opposition to labor unions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>.</w:t>
            </w:r>
          </w:p>
        </w:tc>
      </w:tr>
      <w:tr w:rsidR="00EC2702" w:rsidTr="008E4F3B">
        <w:trPr>
          <w:trHeight w:val="1459"/>
        </w:trPr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1886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  <w:i/>
              </w:rPr>
            </w:pPr>
            <w:r w:rsidRPr="00EC2702">
              <w:rPr>
                <w:rFonts w:asciiTheme="majorHAnsi" w:hAnsiTheme="majorHAnsi"/>
                <w:i/>
              </w:rPr>
              <w:t>Wabash, St. Louis and Pacific Railroad Co. v. Illinois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293328" w:rsidP="008E4F3B">
            <w:pPr>
              <w:jc w:val="center"/>
              <w:rPr>
                <w:rFonts w:asciiTheme="majorHAnsi" w:hAnsiTheme="majorHAnsi" w:cs="Lucida Grande"/>
                <w:color w:val="343434"/>
                <w:szCs w:val="26"/>
              </w:rPr>
            </w:pPr>
            <w:r>
              <w:rPr>
                <w:rFonts w:asciiTheme="majorHAnsi" w:hAnsiTheme="majorHAnsi" w:cs="Lucida Grande"/>
                <w:color w:val="343434"/>
                <w:szCs w:val="26"/>
              </w:rPr>
              <w:t>The Supreme Court ruled that individual states had no power to regulate interstate commerce; responsibility rested with the Federal government.</w:t>
            </w:r>
          </w:p>
        </w:tc>
      </w:tr>
    </w:tbl>
    <w:p w:rsidR="00330894" w:rsidRDefault="00330894"/>
    <w:tbl>
      <w:tblPr>
        <w:tblStyle w:val="TableGrid"/>
        <w:tblW w:w="13338" w:type="dxa"/>
        <w:tblLook w:val="00BF"/>
      </w:tblPr>
      <w:tblGrid>
        <w:gridCol w:w="2952"/>
        <w:gridCol w:w="2952"/>
        <w:gridCol w:w="7434"/>
      </w:tblGrid>
      <w:tr w:rsidR="00EC2702" w:rsidTr="00330894"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1892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Homestead Strike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</w:tcPr>
          <w:p w:rsidR="00EC2702" w:rsidRPr="00EC2702" w:rsidRDefault="00EC2702" w:rsidP="00756790">
            <w:pPr>
              <w:rPr>
                <w:rFonts w:asciiTheme="majorHAnsi" w:hAnsiTheme="majorHAnsi" w:cs="Lucida Grande"/>
                <w:color w:val="343434"/>
                <w:szCs w:val="26"/>
              </w:rPr>
            </w:pP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>The workers at a steel plant in Pennsylvania went on strike</w:t>
            </w:r>
            <w:r w:rsidR="00756790">
              <w:rPr>
                <w:rFonts w:asciiTheme="majorHAnsi" w:hAnsiTheme="majorHAnsi" w:cs="Lucida Grande"/>
                <w:color w:val="343434"/>
                <w:szCs w:val="26"/>
              </w:rPr>
              <w:t xml:space="preserve"> after their hours were increased and their wages were cut. The strike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 xml:space="preserve"> forc</w:t>
            </w:r>
            <w:r w:rsidR="00756790">
              <w:rPr>
                <w:rFonts w:asciiTheme="majorHAnsi" w:hAnsiTheme="majorHAnsi" w:cs="Lucida Grande"/>
                <w:color w:val="343434"/>
                <w:szCs w:val="26"/>
              </w:rPr>
              <w:t>ed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 xml:space="preserve"> the owner to close </w:t>
            </w:r>
            <w:r w:rsidR="00756790">
              <w:rPr>
                <w:rFonts w:asciiTheme="majorHAnsi" w:hAnsiTheme="majorHAnsi" w:cs="Lucida Grande"/>
                <w:color w:val="343434"/>
                <w:szCs w:val="26"/>
              </w:rPr>
              <w:t>down the mill and the workers blocked scabs from entering the facility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>.</w:t>
            </w:r>
            <w:r w:rsidR="00756790">
              <w:rPr>
                <w:rFonts w:asciiTheme="majorHAnsi" w:hAnsiTheme="majorHAnsi" w:cs="Lucida Grande"/>
                <w:color w:val="343434"/>
                <w:szCs w:val="26"/>
              </w:rPr>
              <w:t xml:space="preserve"> The strike was broken when the owners hired Pinkerton detectives to remove the strikers. 15 people were killed and 150 were wounded in the violence.</w:t>
            </w:r>
          </w:p>
        </w:tc>
      </w:tr>
      <w:tr w:rsidR="00EC2702" w:rsidTr="00330894"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1894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Pullman Strike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</w:tcPr>
          <w:p w:rsidR="00EC2702" w:rsidRPr="00EC2702" w:rsidRDefault="00592856" w:rsidP="00AD56D9">
            <w:pPr>
              <w:rPr>
                <w:rFonts w:asciiTheme="majorHAnsi" w:hAnsiTheme="majorHAnsi" w:cs="Lucida Grande"/>
                <w:color w:val="343434"/>
                <w:szCs w:val="26"/>
              </w:rPr>
            </w:pPr>
            <w:r>
              <w:rPr>
                <w:rFonts w:asciiTheme="majorHAnsi" w:hAnsiTheme="majorHAnsi" w:cs="Lucida Grande"/>
                <w:color w:val="343434"/>
                <w:szCs w:val="26"/>
              </w:rPr>
              <w:t xml:space="preserve">Workers </w:t>
            </w:r>
            <w:r w:rsidR="00AD56D9">
              <w:rPr>
                <w:rFonts w:asciiTheme="majorHAnsi" w:hAnsiTheme="majorHAnsi" w:cs="Lucida Grande"/>
                <w:color w:val="343434"/>
                <w:szCs w:val="26"/>
              </w:rPr>
              <w:t xml:space="preserve">of the American Rail Union in </w:t>
            </w:r>
            <w:r>
              <w:rPr>
                <w:rFonts w:asciiTheme="majorHAnsi" w:hAnsiTheme="majorHAnsi" w:cs="Lucida Grande"/>
                <w:color w:val="343434"/>
                <w:szCs w:val="26"/>
              </w:rPr>
              <w:t xml:space="preserve">Chicago railcar factory went on strike after their wages by more than 30% while maintaining rent prices in the company town. The strike led to a slow down in the delivery of mail across the country to which President Cleveland sent in </w:t>
            </w:r>
            <w:r w:rsidR="00AD56D9">
              <w:rPr>
                <w:rFonts w:asciiTheme="majorHAnsi" w:hAnsiTheme="majorHAnsi" w:cs="Lucida Grande"/>
                <w:color w:val="343434"/>
                <w:szCs w:val="26"/>
              </w:rPr>
              <w:t>federal troops to end the strike declaring, “if</w:t>
            </w:r>
            <w:r>
              <w:rPr>
                <w:rFonts w:asciiTheme="majorHAnsi" w:hAnsiTheme="majorHAnsi" w:cs="Lucida Grande"/>
                <w:color w:val="343434"/>
                <w:szCs w:val="26"/>
              </w:rPr>
              <w:t xml:space="preserve"> it takes the entire army and navy to deliver a postal card in Chicago, that card will be delivered.”</w:t>
            </w:r>
          </w:p>
        </w:tc>
      </w:tr>
      <w:tr w:rsidR="00EC2702" w:rsidTr="00330894"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1869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Knights of Labor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</w:tcPr>
          <w:p w:rsidR="00EC2702" w:rsidRPr="00EC2702" w:rsidRDefault="00EC2702" w:rsidP="00EC2702">
            <w:pPr>
              <w:rPr>
                <w:rFonts w:asciiTheme="majorHAnsi" w:hAnsiTheme="majorHAnsi" w:cs="Lucida Grande"/>
                <w:color w:val="343434"/>
                <w:szCs w:val="26"/>
              </w:rPr>
            </w:pPr>
            <w:r>
              <w:rPr>
                <w:rFonts w:asciiTheme="majorHAnsi" w:hAnsiTheme="majorHAnsi" w:cs="Lucida Grande"/>
                <w:color w:val="343434"/>
                <w:szCs w:val="26"/>
              </w:rPr>
              <w:t>Early labor union</w:t>
            </w:r>
            <w:r w:rsidR="008A1C83">
              <w:rPr>
                <w:rFonts w:asciiTheme="majorHAnsi" w:hAnsiTheme="majorHAnsi" w:cs="Lucida Grande"/>
                <w:color w:val="343434"/>
                <w:szCs w:val="26"/>
              </w:rPr>
              <w:t xml:space="preserve"> led by Terence Powderly</w:t>
            </w:r>
            <w:r>
              <w:rPr>
                <w:rFonts w:asciiTheme="majorHAnsi" w:hAnsiTheme="majorHAnsi" w:cs="Lucida Grande"/>
                <w:color w:val="343434"/>
                <w:szCs w:val="26"/>
              </w:rPr>
              <w:t xml:space="preserve"> that s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>ough</w:t>
            </w:r>
            <w:r w:rsidR="008A1C83">
              <w:rPr>
                <w:rFonts w:asciiTheme="majorHAnsi" w:hAnsiTheme="majorHAnsi" w:cs="Lucida Grande"/>
                <w:color w:val="343434"/>
                <w:szCs w:val="26"/>
              </w:rPr>
              <w:t>t to create one big union of all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 xml:space="preserve"> workers, skilled and unskilled. </w:t>
            </w:r>
            <w:r w:rsidR="006334AF">
              <w:rPr>
                <w:rFonts w:asciiTheme="majorHAnsi" w:hAnsiTheme="majorHAnsi" w:cs="Lucida Grande"/>
                <w:color w:val="343434"/>
                <w:szCs w:val="26"/>
              </w:rPr>
              <w:t>The organization eventually dissolved after it was wrongfully associated with the anarchist movement.</w:t>
            </w:r>
          </w:p>
        </w:tc>
      </w:tr>
      <w:tr w:rsidR="00EC2702" w:rsidTr="00330894"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1886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American Federation of Labor (AFL)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</w:tcPr>
          <w:p w:rsidR="00EC2702" w:rsidRPr="00EC2702" w:rsidRDefault="00EC2702" w:rsidP="00D41D74">
            <w:pPr>
              <w:rPr>
                <w:rFonts w:asciiTheme="majorHAnsi" w:hAnsiTheme="majorHAnsi" w:cs="Lucida Grande"/>
                <w:color w:val="343434"/>
                <w:szCs w:val="26"/>
              </w:rPr>
            </w:pP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>Organized by Samuel Gompers</w:t>
            </w:r>
            <w:r w:rsidR="00D41D74">
              <w:rPr>
                <w:rFonts w:asciiTheme="majorHAnsi" w:hAnsiTheme="majorHAnsi" w:cs="Lucida Grande"/>
                <w:color w:val="343434"/>
                <w:szCs w:val="26"/>
              </w:rPr>
              <w:t xml:space="preserve"> for skilled workers only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 xml:space="preserve">. </w:t>
            </w:r>
            <w:r w:rsidR="00D41D74">
              <w:rPr>
                <w:rFonts w:asciiTheme="majorHAnsi" w:hAnsiTheme="majorHAnsi" w:cs="Lucida Grande"/>
                <w:color w:val="343434"/>
                <w:szCs w:val="26"/>
              </w:rPr>
              <w:t>It f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 xml:space="preserve">ocused on </w:t>
            </w:r>
            <w:r w:rsidR="00D41D74">
              <w:rPr>
                <w:rFonts w:asciiTheme="majorHAnsi" w:hAnsiTheme="majorHAnsi" w:cs="Lucida Grande"/>
                <w:color w:val="343434"/>
                <w:szCs w:val="26"/>
              </w:rPr>
              <w:t>“bread and butter” issues such as higher wages, shorter hours,</w:t>
            </w:r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 xml:space="preserve"> safer working conditions</w:t>
            </w:r>
            <w:r w:rsidR="00D41D74">
              <w:rPr>
                <w:rFonts w:asciiTheme="majorHAnsi" w:hAnsiTheme="majorHAnsi" w:cs="Lucida Grande"/>
                <w:color w:val="343434"/>
                <w:szCs w:val="26"/>
              </w:rPr>
              <w:t>, and the institution of closed shops</w:t>
            </w:r>
            <w:r>
              <w:rPr>
                <w:rFonts w:asciiTheme="majorHAnsi" w:hAnsiTheme="majorHAnsi" w:cs="Lucida Grande"/>
                <w:color w:val="343434"/>
                <w:szCs w:val="26"/>
              </w:rPr>
              <w:t>.</w:t>
            </w:r>
          </w:p>
        </w:tc>
      </w:tr>
      <w:tr w:rsidR="00EC2702" w:rsidTr="00330894"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1887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Interstate Commerce Act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</w:tcPr>
          <w:p w:rsidR="00EC2702" w:rsidRPr="00EC2702" w:rsidRDefault="00EC2702" w:rsidP="00FF24C3">
            <w:pPr>
              <w:rPr>
                <w:rFonts w:asciiTheme="majorHAnsi" w:hAnsiTheme="majorHAnsi" w:cs="Lucida Grande"/>
                <w:color w:val="343434"/>
                <w:szCs w:val="26"/>
              </w:rPr>
            </w:pPr>
            <w:proofErr w:type="gramStart"/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>it</w:t>
            </w:r>
            <w:proofErr w:type="gramEnd"/>
            <w:r w:rsidRPr="00EC2702">
              <w:rPr>
                <w:rFonts w:asciiTheme="majorHAnsi" w:hAnsiTheme="majorHAnsi" w:cs="Lucida Grande"/>
                <w:color w:val="343434"/>
                <w:szCs w:val="26"/>
              </w:rPr>
              <w:t xml:space="preserve"> forbid Railroads  to form pooling agreements to charge more for a short haul than for a long haul under the same conditions and same traffic to grant rebates</w:t>
            </w:r>
            <w:r w:rsidR="00FF24C3">
              <w:rPr>
                <w:rFonts w:asciiTheme="majorHAnsi" w:hAnsiTheme="majorHAnsi" w:cs="Lucida Grande"/>
                <w:color w:val="343434"/>
                <w:szCs w:val="26"/>
              </w:rPr>
              <w:t>.</w:t>
            </w:r>
          </w:p>
        </w:tc>
      </w:tr>
      <w:tr w:rsidR="00EC2702" w:rsidTr="00330894"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1890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EC2702" w:rsidRDefault="00EC2702" w:rsidP="00330894">
            <w:pPr>
              <w:jc w:val="center"/>
              <w:rPr>
                <w:rFonts w:asciiTheme="majorHAnsi" w:hAnsiTheme="majorHAnsi"/>
              </w:rPr>
            </w:pPr>
            <w:r w:rsidRPr="00EC2702">
              <w:rPr>
                <w:rFonts w:asciiTheme="majorHAnsi" w:hAnsiTheme="majorHAnsi"/>
              </w:rPr>
              <w:t>Sherman Anti-Trust Act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</w:tcPr>
          <w:p w:rsidR="00EC2702" w:rsidRPr="00EC2702" w:rsidRDefault="006F1653">
            <w:pPr>
              <w:rPr>
                <w:rFonts w:asciiTheme="majorHAnsi" w:hAnsiTheme="majorHAnsi" w:cs="Lucida Grande"/>
                <w:color w:val="343434"/>
                <w:szCs w:val="26"/>
              </w:rPr>
            </w:pPr>
            <w:r>
              <w:rPr>
                <w:rFonts w:asciiTheme="majorHAnsi" w:hAnsiTheme="majorHAnsi" w:cs="Lucida Grande"/>
                <w:color w:val="343434"/>
                <w:szCs w:val="26"/>
              </w:rPr>
              <w:t xml:space="preserve">Created in response to the public demand to for curbing excesses of trusts. It was used most effectively to control labor unions rather than businesses early on. </w:t>
            </w:r>
          </w:p>
        </w:tc>
      </w:tr>
      <w:tr w:rsidR="00EC2702" w:rsidTr="00330894"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D82FDA" w:rsidRDefault="00293328" w:rsidP="00330894">
            <w:pPr>
              <w:jc w:val="center"/>
              <w:rPr>
                <w:rFonts w:asciiTheme="majorHAnsi" w:hAnsiTheme="majorHAnsi"/>
              </w:rPr>
            </w:pPr>
            <w:r w:rsidRPr="00D82FDA">
              <w:rPr>
                <w:rFonts w:asciiTheme="majorHAnsi" w:hAnsiTheme="majorHAnsi"/>
              </w:rPr>
              <w:t>1873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EC2702" w:rsidRPr="00D82FDA" w:rsidRDefault="00293328" w:rsidP="00330894">
            <w:pPr>
              <w:jc w:val="center"/>
              <w:rPr>
                <w:rFonts w:asciiTheme="majorHAnsi" w:hAnsiTheme="majorHAnsi"/>
              </w:rPr>
            </w:pPr>
            <w:r w:rsidRPr="00D82FDA">
              <w:rPr>
                <w:rFonts w:asciiTheme="majorHAnsi" w:hAnsiTheme="majorHAnsi"/>
              </w:rPr>
              <w:t>Slaughterhouse Case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</w:tcPr>
          <w:p w:rsidR="00EC2702" w:rsidRPr="00D82FDA" w:rsidRDefault="00293328">
            <w:pPr>
              <w:rPr>
                <w:rFonts w:asciiTheme="majorHAnsi" w:hAnsiTheme="majorHAnsi" w:cs="Lucida Grande"/>
                <w:color w:val="343434"/>
                <w:sz w:val="26"/>
                <w:szCs w:val="26"/>
                <w:vertAlign w:val="superscript"/>
              </w:rPr>
            </w:pPr>
            <w:r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>Protected businesses from federal regulation if they engaged only in intrastate commerce (within a state)</w:t>
            </w:r>
          </w:p>
        </w:tc>
      </w:tr>
      <w:tr w:rsidR="008A1C83" w:rsidTr="00330894"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8A1C83" w:rsidRPr="00D82FDA" w:rsidRDefault="008A1C83" w:rsidP="00330894">
            <w:pPr>
              <w:jc w:val="center"/>
              <w:rPr>
                <w:rFonts w:asciiTheme="majorHAnsi" w:hAnsiTheme="majorHAnsi"/>
              </w:rPr>
            </w:pPr>
            <w:r w:rsidRPr="00D82FDA">
              <w:rPr>
                <w:rFonts w:asciiTheme="majorHAnsi" w:hAnsiTheme="majorHAnsi"/>
              </w:rPr>
              <w:t>1866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8A1C83" w:rsidRPr="00D82FDA" w:rsidRDefault="008A1C83" w:rsidP="00330894">
            <w:pPr>
              <w:jc w:val="center"/>
              <w:rPr>
                <w:rFonts w:asciiTheme="majorHAnsi" w:hAnsiTheme="majorHAnsi"/>
              </w:rPr>
            </w:pPr>
            <w:r w:rsidRPr="00D82FDA">
              <w:rPr>
                <w:rFonts w:asciiTheme="majorHAnsi" w:hAnsiTheme="majorHAnsi"/>
              </w:rPr>
              <w:t>National Labor Union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</w:tcPr>
          <w:p w:rsidR="008A1C83" w:rsidRPr="00D82FDA" w:rsidRDefault="008A1C83">
            <w:pPr>
              <w:rPr>
                <w:rFonts w:asciiTheme="majorHAnsi" w:hAnsiTheme="majorHAnsi" w:cs="Lucida Grande"/>
                <w:color w:val="343434"/>
                <w:sz w:val="26"/>
                <w:szCs w:val="26"/>
              </w:rPr>
            </w:pPr>
            <w:r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 xml:space="preserve">Led by William </w:t>
            </w:r>
            <w:proofErr w:type="spellStart"/>
            <w:r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>Sylvis</w:t>
            </w:r>
            <w:proofErr w:type="spellEnd"/>
            <w:r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 xml:space="preserve">, it sought to bring together skilled craft unions and focused on social reforms including an 8-hour </w:t>
            </w:r>
            <w:r w:rsidR="002801FF"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>workday, which</w:t>
            </w:r>
            <w:r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 xml:space="preserve"> it eventually won for government workers. </w:t>
            </w:r>
          </w:p>
        </w:tc>
      </w:tr>
      <w:tr w:rsidR="006F509A" w:rsidTr="00330894"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6F509A" w:rsidRPr="00D82FDA" w:rsidRDefault="006F509A" w:rsidP="00330894">
            <w:pPr>
              <w:jc w:val="center"/>
              <w:rPr>
                <w:rFonts w:asciiTheme="majorHAnsi" w:hAnsiTheme="majorHAnsi"/>
              </w:rPr>
            </w:pPr>
            <w:r w:rsidRPr="00D82FDA">
              <w:rPr>
                <w:rFonts w:asciiTheme="majorHAnsi" w:hAnsiTheme="majorHAnsi"/>
              </w:rPr>
              <w:t>1913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6F509A" w:rsidRPr="00D82FDA" w:rsidRDefault="006F509A" w:rsidP="00330894">
            <w:pPr>
              <w:jc w:val="center"/>
              <w:rPr>
                <w:rFonts w:asciiTheme="majorHAnsi" w:hAnsiTheme="majorHAnsi"/>
              </w:rPr>
            </w:pPr>
            <w:r w:rsidRPr="00D82FDA">
              <w:rPr>
                <w:rFonts w:asciiTheme="majorHAnsi" w:hAnsiTheme="majorHAnsi"/>
              </w:rPr>
              <w:t>Clayton Anti-Trust Act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</w:tcPr>
          <w:p w:rsidR="006F509A" w:rsidRPr="00D82FDA" w:rsidRDefault="006F0559">
            <w:pPr>
              <w:rPr>
                <w:rFonts w:asciiTheme="majorHAnsi" w:hAnsiTheme="majorHAnsi" w:cs="Lucida Grande"/>
                <w:color w:val="343434"/>
                <w:sz w:val="26"/>
                <w:szCs w:val="26"/>
              </w:rPr>
            </w:pPr>
            <w:r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>Exempted</w:t>
            </w:r>
            <w:r w:rsidR="006F509A"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 xml:space="preserve"> unions from Sherman Antitrust provisions.</w:t>
            </w:r>
          </w:p>
        </w:tc>
      </w:tr>
      <w:tr w:rsidR="006B6F53" w:rsidTr="00330894"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6B6F53" w:rsidRPr="00D82FDA" w:rsidRDefault="006B6F53" w:rsidP="00330894">
            <w:pPr>
              <w:jc w:val="center"/>
              <w:rPr>
                <w:rFonts w:asciiTheme="majorHAnsi" w:hAnsiTheme="majorHAnsi"/>
              </w:rPr>
            </w:pPr>
            <w:r w:rsidRPr="00D82FDA">
              <w:rPr>
                <w:rFonts w:asciiTheme="majorHAnsi" w:hAnsiTheme="majorHAnsi"/>
              </w:rPr>
              <w:t>1867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6B6F53" w:rsidRPr="00D82FDA" w:rsidRDefault="006B6F53" w:rsidP="00330894">
            <w:pPr>
              <w:jc w:val="center"/>
              <w:rPr>
                <w:rFonts w:asciiTheme="majorHAnsi" w:hAnsiTheme="majorHAnsi"/>
              </w:rPr>
            </w:pPr>
            <w:r w:rsidRPr="00D82FDA">
              <w:rPr>
                <w:rFonts w:asciiTheme="majorHAnsi" w:hAnsiTheme="majorHAnsi"/>
              </w:rPr>
              <w:t>The Grange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</w:tcPr>
          <w:p w:rsidR="006B6F53" w:rsidRPr="00D82FDA" w:rsidRDefault="006F0559" w:rsidP="00C75783">
            <w:pPr>
              <w:rPr>
                <w:rFonts w:asciiTheme="majorHAnsi" w:hAnsiTheme="majorHAnsi" w:cs="Lucida Grande"/>
                <w:color w:val="343434"/>
                <w:sz w:val="26"/>
                <w:szCs w:val="26"/>
              </w:rPr>
            </w:pPr>
            <w:r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>Organized</w:t>
            </w:r>
            <w:r w:rsidR="006B6F53"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 xml:space="preserve"> to provide farmers with social and educational activities</w:t>
            </w:r>
            <w:r w:rsidR="00C75783"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 xml:space="preserve"> in sparsely populated areas of the Midwest and South. They also actively pursued the establishment of laws giving state governments the right </w:t>
            </w:r>
            <w:r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 xml:space="preserve">to </w:t>
            </w:r>
            <w:r w:rsidR="00C75783" w:rsidRPr="00D82FDA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>regulate railroads rates and storage fees charged by the railroads.</w:t>
            </w:r>
          </w:p>
        </w:tc>
      </w:tr>
      <w:tr w:rsidR="006311E7" w:rsidTr="00330894"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6311E7" w:rsidRPr="00D82FDA" w:rsidRDefault="006311E7" w:rsidP="00330894">
            <w:pPr>
              <w:jc w:val="center"/>
              <w:rPr>
                <w:rFonts w:asciiTheme="majorHAnsi" w:hAnsiTheme="majorHAnsi"/>
              </w:rPr>
            </w:pPr>
            <w:r w:rsidRPr="00D82FDA">
              <w:rPr>
                <w:rFonts w:asciiTheme="majorHAnsi" w:hAnsiTheme="majorHAnsi"/>
              </w:rPr>
              <w:t>18</w:t>
            </w:r>
            <w:r w:rsidR="00555FFF">
              <w:rPr>
                <w:rFonts w:asciiTheme="majorHAnsi" w:hAnsiTheme="majorHAnsi"/>
              </w:rPr>
              <w:t>94</w:t>
            </w:r>
          </w:p>
        </w:tc>
        <w:tc>
          <w:tcPr>
            <w:tcW w:w="2952" w:type="dxa"/>
            <w:tcMar>
              <w:top w:w="216" w:type="dxa"/>
              <w:left w:w="144" w:type="dxa"/>
              <w:bottom w:w="216" w:type="dxa"/>
              <w:right w:w="144" w:type="dxa"/>
            </w:tcMar>
            <w:vAlign w:val="center"/>
          </w:tcPr>
          <w:p w:rsidR="006311E7" w:rsidRPr="00D82FDA" w:rsidRDefault="00555FFF" w:rsidP="0033089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Coxey’s Army</w:t>
            </w:r>
          </w:p>
        </w:tc>
        <w:tc>
          <w:tcPr>
            <w:tcW w:w="7434" w:type="dxa"/>
            <w:tcMar>
              <w:top w:w="216" w:type="dxa"/>
              <w:left w:w="144" w:type="dxa"/>
              <w:bottom w:w="216" w:type="dxa"/>
              <w:right w:w="144" w:type="dxa"/>
            </w:tcMar>
          </w:tcPr>
          <w:p w:rsidR="006311E7" w:rsidRPr="00D82FDA" w:rsidRDefault="00555FFF" w:rsidP="00C75783">
            <w:pPr>
              <w:rPr>
                <w:rFonts w:asciiTheme="majorHAnsi" w:hAnsiTheme="majorHAnsi" w:cs="Lucida Grande"/>
                <w:color w:val="343434"/>
                <w:sz w:val="26"/>
                <w:szCs w:val="26"/>
              </w:rPr>
            </w:pPr>
            <w:r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>Unemployed workers marched on Washington DC demanding the government relieve</w:t>
            </w:r>
            <w:r w:rsidR="00330894">
              <w:rPr>
                <w:rFonts w:asciiTheme="majorHAnsi" w:hAnsiTheme="majorHAnsi" w:cs="Lucida Grande"/>
                <w:color w:val="343434"/>
                <w:sz w:val="26"/>
                <w:szCs w:val="26"/>
              </w:rPr>
              <w:t xml:space="preserve"> unemployment by creating public works programs and increasing the money supply. 500 of the protestors were arrested in Washington for walking on the grass.</w:t>
            </w:r>
          </w:p>
        </w:tc>
      </w:tr>
    </w:tbl>
    <w:p w:rsidR="00EC2702" w:rsidRDefault="00EC2702"/>
    <w:sectPr w:rsidR="00EC2702" w:rsidSect="00EC2702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2702"/>
    <w:rsid w:val="002801FF"/>
    <w:rsid w:val="00293328"/>
    <w:rsid w:val="00330894"/>
    <w:rsid w:val="00555FFF"/>
    <w:rsid w:val="00592856"/>
    <w:rsid w:val="006311E7"/>
    <w:rsid w:val="006334AF"/>
    <w:rsid w:val="0064237E"/>
    <w:rsid w:val="006B6F53"/>
    <w:rsid w:val="006F0559"/>
    <w:rsid w:val="006F1653"/>
    <w:rsid w:val="006F509A"/>
    <w:rsid w:val="00756790"/>
    <w:rsid w:val="008A1C83"/>
    <w:rsid w:val="008E4F3B"/>
    <w:rsid w:val="00AD56D9"/>
    <w:rsid w:val="00C75783"/>
    <w:rsid w:val="00D41D74"/>
    <w:rsid w:val="00D82FDA"/>
    <w:rsid w:val="00E05078"/>
    <w:rsid w:val="00EC2702"/>
    <w:rsid w:val="00FF24C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C270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564</Words>
  <Characters>3215</Characters>
  <Application>Microsoft Word 12.0.0</Application>
  <DocSecurity>0</DocSecurity>
  <Lines>26</Lines>
  <Paragraphs>6</Paragraphs>
  <ScaleCrop>false</ScaleCrop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Pondy</dc:creator>
  <cp:keywords/>
  <cp:lastModifiedBy>Chris Pondy</cp:lastModifiedBy>
  <cp:revision>16</cp:revision>
  <cp:lastPrinted>2014-01-23T02:05:00Z</cp:lastPrinted>
  <dcterms:created xsi:type="dcterms:W3CDTF">2014-01-22T23:23:00Z</dcterms:created>
  <dcterms:modified xsi:type="dcterms:W3CDTF">2014-01-23T02:17:00Z</dcterms:modified>
</cp:coreProperties>
</file>